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3F1A426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3F1A426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60A6B592"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I hope you had a</w:t>
      </w:r>
      <w:r w:rsidR="009F1725">
        <w:rPr>
          <w:rFonts w:ascii="Sassoon Infant Rg" w:hAnsi="Sassoon Infant Rg"/>
          <w:color w:val="2F5496" w:themeColor="accent1" w:themeShade="BF"/>
          <w:sz w:val="26"/>
          <w:szCs w:val="26"/>
        </w:rPr>
        <w:t xml:space="preserve"> lovely Easter holiday.</w:t>
      </w:r>
      <w:r w:rsidR="00FD17D5" w:rsidRPr="003C0246">
        <w:rPr>
          <w:rFonts w:ascii="Sassoon Infant Rg" w:hAnsi="Sassoon Infant Rg"/>
          <w:color w:val="2F5496" w:themeColor="accent1" w:themeShade="BF"/>
          <w:sz w:val="26"/>
          <w:szCs w:val="26"/>
        </w:rPr>
        <w:t xml:space="preserve"> A</w:t>
      </w:r>
      <w:r w:rsidR="00253411" w:rsidRPr="003C0246">
        <w:rPr>
          <w:rFonts w:ascii="Sassoon Infant Rg" w:hAnsi="Sassoon Infant Rg"/>
          <w:color w:val="2F5496" w:themeColor="accent1" w:themeShade="BF"/>
          <w:sz w:val="26"/>
          <w:szCs w:val="26"/>
        </w:rPr>
        <w:t>s we embar</w:t>
      </w:r>
      <w:r w:rsidR="009F1725">
        <w:rPr>
          <w:rFonts w:ascii="Sassoon Infant Rg" w:hAnsi="Sassoon Infant Rg"/>
          <w:color w:val="2F5496" w:themeColor="accent1" w:themeShade="BF"/>
          <w:sz w:val="26"/>
          <w:szCs w:val="26"/>
        </w:rPr>
        <w:t xml:space="preserve">k into our final term, </w:t>
      </w:r>
      <w:r w:rsidR="00253411" w:rsidRPr="003C0246">
        <w:rPr>
          <w:rFonts w:ascii="Sassoon Infant Rg" w:hAnsi="Sassoon Infant Rg"/>
          <w:color w:val="2F5496" w:themeColor="accent1" w:themeShade="BF"/>
          <w:sz w:val="26"/>
          <w:szCs w:val="26"/>
        </w:rPr>
        <w:t>get ready for a wealth of learning experiences and engaging projects.</w:t>
      </w:r>
    </w:p>
    <w:tbl>
      <w:tblPr>
        <w:tblStyle w:val="TableGrid"/>
        <w:tblW w:w="0" w:type="auto"/>
        <w:tblLook w:val="04A0" w:firstRow="1" w:lastRow="0" w:firstColumn="1" w:lastColumn="0" w:noHBand="0" w:noVBand="1"/>
      </w:tblPr>
      <w:tblGrid>
        <w:gridCol w:w="2405"/>
        <w:gridCol w:w="2410"/>
        <w:gridCol w:w="2835"/>
        <w:gridCol w:w="2806"/>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887CAA">
        <w:tc>
          <w:tcPr>
            <w:tcW w:w="2405" w:type="dxa"/>
          </w:tcPr>
          <w:p w14:paraId="5E47B4A2" w14:textId="1A8C413B"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r w:rsidR="009F1725" w:rsidRPr="009F1725">
              <w:rPr>
                <w:rFonts w:ascii="Sassoon Infant Rg" w:hAnsi="Sassoon Infant Rg"/>
                <w:b/>
                <w:bCs/>
                <w:sz w:val="24"/>
                <w:szCs w:val="24"/>
              </w:rPr>
              <w:t>History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 xml:space="preserve">exploring </w:t>
            </w:r>
            <w:r w:rsidR="009F1725">
              <w:rPr>
                <w:rFonts w:ascii="Sassoon Infant Rg" w:hAnsi="Sassoon Infant Rg"/>
                <w:sz w:val="24"/>
                <w:szCs w:val="24"/>
              </w:rPr>
              <w:t>The Maya</w:t>
            </w:r>
            <w:r w:rsidR="008B665F">
              <w:rPr>
                <w:rFonts w:ascii="Sassoon Infant Rg" w:hAnsi="Sassoon Infant Rg"/>
                <w:sz w:val="24"/>
                <w:szCs w:val="24"/>
              </w:rPr>
              <w:t>.</w:t>
            </w:r>
          </w:p>
          <w:p w14:paraId="40ECB9EC" w14:textId="77777777" w:rsidR="008501E7" w:rsidRDefault="008501E7" w:rsidP="008501E7">
            <w:pPr>
              <w:jc w:val="center"/>
              <w:rPr>
                <w:rFonts w:ascii="Sassoon Infant Rg" w:hAnsi="Sassoon Infant Rg"/>
                <w:sz w:val="24"/>
                <w:szCs w:val="24"/>
              </w:rPr>
            </w:pPr>
          </w:p>
          <w:p w14:paraId="5B854918" w14:textId="41AE15C8"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develop our understanding of</w:t>
            </w:r>
            <w:r>
              <w:rPr>
                <w:rFonts w:ascii="Sassoon Infant Rg" w:hAnsi="Sassoon Infant Rg"/>
                <w:sz w:val="24"/>
                <w:szCs w:val="24"/>
              </w:rPr>
              <w:t xml:space="preserve"> </w:t>
            </w:r>
            <w:r w:rsidR="009F1725">
              <w:rPr>
                <w:rFonts w:ascii="Sassoon Infant Rg" w:hAnsi="Sassoon Infant Rg"/>
                <w:sz w:val="24"/>
                <w:szCs w:val="24"/>
              </w:rPr>
              <w:t xml:space="preserve">a non-European society that provides contrasts with British history. We will learn who the Maya were, how they advanced society and their major achievements. We will also look at how these accomplishments have impacted on our lives today. </w:t>
            </w:r>
          </w:p>
          <w:p w14:paraId="2AD3F155" w14:textId="4E8673CC" w:rsidR="003C0246" w:rsidRDefault="009F1725" w:rsidP="003C0246">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69504" behindDoc="0" locked="0" layoutInCell="1" allowOverlap="1" wp14:anchorId="654DEC9A" wp14:editId="0F308A32">
                  <wp:simplePos x="0" y="0"/>
                  <wp:positionH relativeFrom="column">
                    <wp:posOffset>85725</wp:posOffset>
                  </wp:positionH>
                  <wp:positionV relativeFrom="paragraph">
                    <wp:posOffset>151311</wp:posOffset>
                  </wp:positionV>
                  <wp:extent cx="1257300" cy="83449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834491"/>
                          </a:xfrm>
                          <a:prstGeom prst="rect">
                            <a:avLst/>
                          </a:prstGeom>
                          <a:noFill/>
                        </pic:spPr>
                      </pic:pic>
                    </a:graphicData>
                  </a:graphic>
                  <wp14:sizeRelH relativeFrom="margin">
                    <wp14:pctWidth>0</wp14:pctWidth>
                  </wp14:sizeRelH>
                  <wp14:sizeRelV relativeFrom="margin">
                    <wp14:pctHeight>0</wp14:pctHeight>
                  </wp14:sizeRelV>
                </wp:anchor>
              </w:drawing>
            </w:r>
          </w:p>
          <w:p w14:paraId="3D790ADD" w14:textId="38271834" w:rsidR="003C0246" w:rsidRPr="007C786D" w:rsidRDefault="003C0246" w:rsidP="003C0246">
            <w:pPr>
              <w:jc w:val="center"/>
              <w:rPr>
                <w:rFonts w:ascii="Sassoon Infant Rg" w:hAnsi="Sassoon Infant Rg"/>
                <w:color w:val="2F5496" w:themeColor="accent1" w:themeShade="BF"/>
                <w:sz w:val="24"/>
                <w:szCs w:val="24"/>
              </w:rPr>
            </w:pPr>
          </w:p>
        </w:tc>
        <w:tc>
          <w:tcPr>
            <w:tcW w:w="2410" w:type="dxa"/>
          </w:tcPr>
          <w:p w14:paraId="29E42F2E" w14:textId="5B2D0D31"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 xml:space="preserve">we will </w:t>
            </w:r>
            <w:r w:rsidR="008B665F">
              <w:rPr>
                <w:rFonts w:ascii="Sassoon Infant Rg" w:hAnsi="Sassoon Infant Rg"/>
                <w:sz w:val="24"/>
                <w:szCs w:val="24"/>
              </w:rPr>
              <w:t xml:space="preserve">focus on animals including humans. </w:t>
            </w:r>
          </w:p>
          <w:p w14:paraId="47478EF8" w14:textId="68E5F8DF" w:rsidR="00281D02" w:rsidRDefault="00281D02" w:rsidP="007C786D">
            <w:pPr>
              <w:jc w:val="center"/>
              <w:rPr>
                <w:rFonts w:ascii="Sassoon Infant Rg" w:hAnsi="Sassoon Infant Rg"/>
                <w:sz w:val="24"/>
                <w:szCs w:val="24"/>
              </w:rPr>
            </w:pPr>
          </w:p>
          <w:p w14:paraId="63617668" w14:textId="6D75A2D7" w:rsidR="00657278" w:rsidRPr="007C786D" w:rsidRDefault="00887CAA" w:rsidP="00887CAA">
            <w:pPr>
              <w:jc w:val="center"/>
              <w:rPr>
                <w:rFonts w:ascii="Sassoon Infant Rg" w:hAnsi="Sassoon Infant Rg"/>
                <w:sz w:val="24"/>
                <w:szCs w:val="24"/>
              </w:rPr>
            </w:pPr>
            <w:r>
              <w:rPr>
                <w:rFonts w:ascii="Comic Sans MS" w:hAnsi="Comic Sans MS"/>
                <w:noProof/>
              </w:rPr>
              <w:drawing>
                <wp:anchor distT="0" distB="0" distL="114300" distR="114300" simplePos="0" relativeHeight="251672576" behindDoc="0" locked="0" layoutInCell="1" allowOverlap="1" wp14:anchorId="6B1E3205" wp14:editId="307BA0C8">
                  <wp:simplePos x="0" y="0"/>
                  <wp:positionH relativeFrom="column">
                    <wp:posOffset>148027</wp:posOffset>
                  </wp:positionH>
                  <wp:positionV relativeFrom="paragraph">
                    <wp:posOffset>2910394</wp:posOffset>
                  </wp:positionV>
                  <wp:extent cx="1014095" cy="884555"/>
                  <wp:effectExtent l="0" t="0" r="0" b="0"/>
                  <wp:wrapThrough wrapText="bothSides">
                    <wp:wrapPolygon edited="0">
                      <wp:start x="0" y="0"/>
                      <wp:lineTo x="0" y="20933"/>
                      <wp:lineTo x="21100" y="20933"/>
                      <wp:lineTo x="211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095" cy="884555"/>
                          </a:xfrm>
                          <a:prstGeom prst="rect">
                            <a:avLst/>
                          </a:prstGeom>
                          <a:noFill/>
                        </pic:spPr>
                      </pic:pic>
                    </a:graphicData>
                  </a:graphic>
                  <wp14:sizeRelH relativeFrom="page">
                    <wp14:pctWidth>0</wp14:pctWidth>
                  </wp14:sizeRelH>
                  <wp14:sizeRelV relativeFrom="page">
                    <wp14:pctHeight>0</wp14:pctHeight>
                  </wp14:sizeRelV>
                </wp:anchor>
              </w:drawing>
            </w:r>
            <w:r w:rsidR="0054275C">
              <w:rPr>
                <w:rFonts w:ascii="Sassoon Infant Rg" w:hAnsi="Sassoon Infant Rg"/>
                <w:sz w:val="24"/>
                <w:szCs w:val="24"/>
              </w:rPr>
              <w:t xml:space="preserve"> </w:t>
            </w:r>
            <w:r w:rsidR="009F1725">
              <w:rPr>
                <w:rFonts w:ascii="Sassoon Infant Rg" w:hAnsi="Sassoon Infant Rg"/>
                <w:sz w:val="24"/>
                <w:szCs w:val="24"/>
              </w:rPr>
              <w:t xml:space="preserve">The children will </w:t>
            </w:r>
            <w:r w:rsidR="00806F41">
              <w:rPr>
                <w:rFonts w:ascii="Sassoon Infant Rg" w:hAnsi="Sassoon Infant Rg"/>
                <w:sz w:val="24"/>
                <w:szCs w:val="24"/>
              </w:rPr>
              <w:t xml:space="preserve">explore the different types of teeth found in humans and explain their functions.  We will gain an understanding of what tooth decay is and how to look after our teeth. We will then describe the simple functions of the basic parts of the digestive system in humans. </w:t>
            </w:r>
          </w:p>
        </w:tc>
        <w:tc>
          <w:tcPr>
            <w:tcW w:w="2835" w:type="dxa"/>
          </w:tcPr>
          <w:p w14:paraId="2D087004" w14:textId="2F886161"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w:t>
            </w:r>
            <w:r w:rsidR="00806F41">
              <w:rPr>
                <w:rFonts w:ascii="Sassoon Infant Rg" w:hAnsi="Sassoon Infant Rg"/>
                <w:sz w:val="24"/>
                <w:szCs w:val="24"/>
              </w:rPr>
              <w:t xml:space="preserve">continue to </w:t>
            </w:r>
            <w:r w:rsidR="00927D1B">
              <w:rPr>
                <w:rFonts w:ascii="Sassoon Infant Rg" w:hAnsi="Sassoon Infant Rg"/>
                <w:sz w:val="24"/>
                <w:szCs w:val="24"/>
              </w:rPr>
              <w:t>focus o</w:t>
            </w:r>
            <w:r w:rsidR="009F1725">
              <w:rPr>
                <w:rFonts w:ascii="Sassoon Infant Rg" w:hAnsi="Sassoon Infant Rg"/>
                <w:sz w:val="24"/>
                <w:szCs w:val="24"/>
              </w:rPr>
              <w:t>n decimals</w:t>
            </w:r>
            <w:r w:rsidR="00806F41">
              <w:rPr>
                <w:rFonts w:ascii="Sassoon Infant Rg" w:hAnsi="Sassoon Infant Rg"/>
                <w:sz w:val="24"/>
                <w:szCs w:val="24"/>
              </w:rPr>
              <w:t xml:space="preserve">: </w:t>
            </w:r>
            <w:r w:rsidR="003C0246">
              <w:rPr>
                <w:rFonts w:ascii="Sassoon Infant Rg" w:hAnsi="Sassoon Infant Rg"/>
                <w:sz w:val="24"/>
                <w:szCs w:val="24"/>
              </w:rPr>
              <w:t>understanding</w:t>
            </w:r>
            <w:r w:rsidR="00A77D23">
              <w:rPr>
                <w:rFonts w:ascii="Sassoon Infant Rg" w:hAnsi="Sassoon Infant Rg"/>
                <w:sz w:val="24"/>
                <w:szCs w:val="24"/>
              </w:rPr>
              <w:t xml:space="preserve"> how to make a whole with tenths and hundredths </w:t>
            </w:r>
            <w:r w:rsidR="00806F41">
              <w:rPr>
                <w:rFonts w:ascii="Sassoon Infant Rg" w:hAnsi="Sassoon Infant Rg"/>
                <w:sz w:val="24"/>
                <w:szCs w:val="24"/>
              </w:rPr>
              <w:t>using our</w:t>
            </w:r>
            <w:r w:rsidR="00A77D23">
              <w:rPr>
                <w:rFonts w:ascii="Sassoon Infant Rg" w:hAnsi="Sassoon Infant Rg"/>
                <w:sz w:val="24"/>
                <w:szCs w:val="24"/>
              </w:rPr>
              <w:t xml:space="preserve"> number bonds to support learning. </w:t>
            </w:r>
            <w:r w:rsidR="00460739">
              <w:rPr>
                <w:rFonts w:ascii="Sassoon Infant Rg" w:hAnsi="Sassoon Infant Rg"/>
                <w:sz w:val="24"/>
                <w:szCs w:val="24"/>
              </w:rPr>
              <w:t>We will also explore</w:t>
            </w:r>
            <w:r w:rsidR="00A77D23">
              <w:rPr>
                <w:rFonts w:ascii="Sassoon Infant Rg" w:hAnsi="Sassoon Infant Rg"/>
                <w:sz w:val="24"/>
                <w:szCs w:val="24"/>
              </w:rPr>
              <w:t xml:space="preserve"> how to partition decimals and to understand the value of each digit in order to compare and order them. </w:t>
            </w:r>
            <w:r w:rsidR="00927D1B">
              <w:rPr>
                <w:rFonts w:ascii="Sassoon Infant Rg" w:hAnsi="Sassoon Infant Rg"/>
                <w:sz w:val="24"/>
                <w:szCs w:val="24"/>
              </w:rPr>
              <w:t xml:space="preserve">We will then finish the half term </w:t>
            </w:r>
            <w:r w:rsidR="00D12152">
              <w:rPr>
                <w:rFonts w:ascii="Sassoon Infant Rg" w:hAnsi="Sassoon Infant Rg"/>
                <w:sz w:val="24"/>
                <w:szCs w:val="24"/>
              </w:rPr>
              <w:t>learning abo</w:t>
            </w:r>
            <w:r w:rsidR="00A77D23">
              <w:rPr>
                <w:rFonts w:ascii="Sassoon Infant Rg" w:hAnsi="Sassoon Infant Rg"/>
                <w:sz w:val="24"/>
                <w:szCs w:val="24"/>
              </w:rPr>
              <w:t xml:space="preserve">ut calculating money and converting between pound and pence as well as exploring how to tell the time. </w:t>
            </w:r>
            <w:r w:rsidR="00D12152">
              <w:rPr>
                <w:rFonts w:ascii="Sassoon Infant Rg" w:hAnsi="Sassoon Infant Rg"/>
                <w:sz w:val="24"/>
                <w:szCs w:val="24"/>
              </w:rPr>
              <w:t xml:space="preserve"> </w:t>
            </w:r>
          </w:p>
          <w:p w14:paraId="37BE0313" w14:textId="51557E58"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3A779711">
                  <wp:simplePos x="0" y="0"/>
                  <wp:positionH relativeFrom="column">
                    <wp:posOffset>70122</wp:posOffset>
                  </wp:positionH>
                  <wp:positionV relativeFrom="paragraph">
                    <wp:posOffset>73025</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13C92872" w:rsidR="007C786D" w:rsidRDefault="007C786D" w:rsidP="007C786D">
            <w:pPr>
              <w:jc w:val="center"/>
              <w:rPr>
                <w:rFonts w:ascii="Sassoon Infant Rg" w:hAnsi="Sassoon Infant Rg"/>
                <w:sz w:val="24"/>
                <w:szCs w:val="24"/>
              </w:rPr>
            </w:pPr>
          </w:p>
          <w:p w14:paraId="0BDBC4C7" w14:textId="1B89E7DF"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806" w:type="dxa"/>
          </w:tcPr>
          <w:p w14:paraId="533F793C" w14:textId="06CB3CBA" w:rsidR="00A77D23"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04840">
              <w:rPr>
                <w:rFonts w:ascii="Sassoon Infant Rg" w:hAnsi="Sassoon Infant Rg"/>
                <w:sz w:val="24"/>
                <w:szCs w:val="24"/>
              </w:rPr>
              <w:t>exploring</w:t>
            </w:r>
            <w:r w:rsidR="00A77D23">
              <w:rPr>
                <w:rFonts w:ascii="Sassoon Infant Rg" w:hAnsi="Sassoon Infant Rg"/>
                <w:sz w:val="24"/>
                <w:szCs w:val="24"/>
              </w:rPr>
              <w:t xml:space="preserve"> </w:t>
            </w:r>
            <w:r w:rsidR="00806F41">
              <w:rPr>
                <w:rFonts w:ascii="Sassoon Infant Rg" w:hAnsi="Sassoon Infant Rg"/>
                <w:sz w:val="24"/>
                <w:szCs w:val="24"/>
              </w:rPr>
              <w:t>performance poetry: performing a poem with effective use of sound effects, pace parts and other techniques used for impact.</w:t>
            </w:r>
          </w:p>
          <w:p w14:paraId="2F4EE4B7" w14:textId="77777777" w:rsidR="00A77D23" w:rsidRDefault="00A77D23" w:rsidP="005506AF">
            <w:pPr>
              <w:jc w:val="center"/>
              <w:rPr>
                <w:rFonts w:ascii="Sassoon Infant Rg" w:hAnsi="Sassoon Infant Rg"/>
                <w:sz w:val="24"/>
                <w:szCs w:val="24"/>
              </w:rPr>
            </w:pPr>
          </w:p>
          <w:p w14:paraId="49736FE0" w14:textId="40DDF735" w:rsidR="005313A6" w:rsidRDefault="00104840" w:rsidP="005506AF">
            <w:pPr>
              <w:jc w:val="center"/>
              <w:rPr>
                <w:rFonts w:ascii="Sassoon Infant Rg" w:hAnsi="Sassoon Infant Rg"/>
                <w:sz w:val="24"/>
                <w:szCs w:val="24"/>
              </w:rPr>
            </w:pPr>
            <w:r>
              <w:rPr>
                <w:rFonts w:ascii="Sassoon Infant Rg" w:hAnsi="Sassoon Infant Rg"/>
                <w:sz w:val="24"/>
                <w:szCs w:val="24"/>
              </w:rPr>
              <w:t>We will</w:t>
            </w:r>
            <w:r w:rsidR="00806F41">
              <w:rPr>
                <w:rFonts w:ascii="Sassoon Infant Rg" w:hAnsi="Sassoon Infant Rg"/>
                <w:sz w:val="24"/>
                <w:szCs w:val="24"/>
              </w:rPr>
              <w:t xml:space="preserve"> then </w:t>
            </w:r>
            <w:r w:rsidR="00806F41">
              <w:rPr>
                <w:rFonts w:ascii="Sassoon Infant Rg" w:hAnsi="Sassoon Infant Rg"/>
                <w:sz w:val="24"/>
                <w:szCs w:val="24"/>
              </w:rPr>
              <w:t xml:space="preserve">write a Mayan fact file, linking to our learning on the Maya in history with a focus on formal writing. </w:t>
            </w:r>
            <w:r>
              <w:rPr>
                <w:rFonts w:ascii="Sassoon Infant Rg" w:hAnsi="Sassoon Infant Rg"/>
                <w:sz w:val="24"/>
                <w:szCs w:val="24"/>
              </w:rPr>
              <w:t xml:space="preserve"> </w:t>
            </w:r>
            <w:r w:rsidR="00806F41">
              <w:rPr>
                <w:rFonts w:ascii="Sassoon Infant Rg" w:hAnsi="Sassoon Infant Rg"/>
                <w:sz w:val="24"/>
                <w:szCs w:val="24"/>
              </w:rPr>
              <w:t>Finally, w</w:t>
            </w:r>
            <w:r w:rsidR="00A77D23">
              <w:rPr>
                <w:rFonts w:ascii="Sassoon Infant Rg" w:hAnsi="Sassoon Infant Rg"/>
                <w:sz w:val="24"/>
                <w:szCs w:val="24"/>
              </w:rPr>
              <w:t xml:space="preserve">e will explore </w:t>
            </w:r>
            <w:r w:rsidR="00806F41">
              <w:rPr>
                <w:rFonts w:ascii="Sassoon Infant Rg" w:hAnsi="Sassoon Infant Rg"/>
                <w:sz w:val="24"/>
                <w:szCs w:val="24"/>
              </w:rPr>
              <w:t xml:space="preserve">the </w:t>
            </w:r>
            <w:r w:rsidR="00A77D23">
              <w:rPr>
                <w:rFonts w:ascii="Sassoon Infant Rg" w:hAnsi="Sassoon Infant Rg"/>
                <w:sz w:val="24"/>
                <w:szCs w:val="24"/>
              </w:rPr>
              <w:t>key genre and grammar features of a diary entry</w:t>
            </w:r>
            <w:r w:rsidR="00806F41">
              <w:rPr>
                <w:rFonts w:ascii="Sassoon Infant Rg" w:hAnsi="Sassoon Infant Rg"/>
                <w:sz w:val="24"/>
                <w:szCs w:val="24"/>
              </w:rPr>
              <w:t xml:space="preserve"> to write</w:t>
            </w:r>
            <w:r w:rsidR="00A77D23">
              <w:rPr>
                <w:rFonts w:ascii="Sassoon Infant Rg" w:hAnsi="Sassoon Infant Rg"/>
                <w:sz w:val="24"/>
                <w:szCs w:val="24"/>
              </w:rPr>
              <w:t xml:space="preserve"> from the perspective of a Mayan citizen. </w:t>
            </w:r>
          </w:p>
          <w:p w14:paraId="586F41AD" w14:textId="1E617B3B" w:rsidR="00FE691F" w:rsidRPr="007C786D" w:rsidRDefault="00887CAA" w:rsidP="005506AF">
            <w:pPr>
              <w:jc w:val="center"/>
              <w:rPr>
                <w:rFonts w:ascii="Sassoon Infant Rg" w:hAnsi="Sassoon Infant Rg"/>
                <w:sz w:val="24"/>
                <w:szCs w:val="24"/>
              </w:rPr>
            </w:pPr>
            <w:r>
              <w:rPr>
                <w:noProof/>
                <w:lang w:eastAsia="en-GB"/>
              </w:rPr>
              <w:drawing>
                <wp:anchor distT="0" distB="0" distL="114300" distR="114300" simplePos="0" relativeHeight="251674624" behindDoc="0" locked="0" layoutInCell="1" allowOverlap="1" wp14:anchorId="74AF2F6A" wp14:editId="361E4A85">
                  <wp:simplePos x="0" y="0"/>
                  <wp:positionH relativeFrom="column">
                    <wp:posOffset>79501</wp:posOffset>
                  </wp:positionH>
                  <wp:positionV relativeFrom="paragraph">
                    <wp:posOffset>118134</wp:posOffset>
                  </wp:positionV>
                  <wp:extent cx="1472767" cy="9423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2767" cy="942321"/>
                          </a:xfrm>
                          <a:prstGeom prst="rect">
                            <a:avLst/>
                          </a:prstGeom>
                        </pic:spPr>
                      </pic:pic>
                    </a:graphicData>
                  </a:graphic>
                  <wp14:sizeRelH relativeFrom="page">
                    <wp14:pctWidth>0</wp14:pctWidth>
                  </wp14:sizeRelH>
                  <wp14:sizeRelV relativeFrom="page">
                    <wp14:pctHeight>0</wp14:pctHeight>
                  </wp14:sizeRelV>
                </wp:anchor>
              </w:drawing>
            </w:r>
            <w:r w:rsidR="00A77D23">
              <w:rPr>
                <w:noProof/>
              </w:rPr>
              <mc:AlternateContent>
                <mc:Choice Requires="wps">
                  <w:drawing>
                    <wp:inline distT="0" distB="0" distL="0" distR="0" wp14:anchorId="4E011B39" wp14:editId="3A1D718E">
                      <wp:extent cx="304800" cy="304800"/>
                      <wp:effectExtent l="0" t="0" r="0" b="0"/>
                      <wp:docPr id="3" name="Rectangle 3" descr="The Hero Tw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BC09D" id="Rectangle 3" o:spid="_x0000_s1026" alt="The Hero Twi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0okagPkBAADbAwAADgAAAAAAAAAAAAAAAAAuAgAAZHJz&#10;L2Uyb0RvYy54bWxQSwECLQAUAAYACAAAACEATKDpLNgAAAADAQAADwAAAAAAAAAAAAAAAABTBAAA&#10;ZHJzL2Rvd25yZXYueG1sUEsFBgAAAAAEAAQA8wAAAFgFAAAAAA==&#10;" filled="f" stroked="f">
                      <o:lock v:ext="edit" aspectratio="t"/>
                      <w10:anchorlock/>
                    </v:rect>
                  </w:pict>
                </mc:Fallback>
              </mc:AlternateContent>
            </w:r>
            <w:r w:rsidR="005313A6">
              <w:rPr>
                <w:noProof/>
              </w:rPr>
              <mc:AlternateContent>
                <mc:Choice Requires="wps">
                  <w:drawing>
                    <wp:inline distT="0" distB="0" distL="0" distR="0" wp14:anchorId="1D12F5D7" wp14:editId="0E517963">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73E0F"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5ED5B56D"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823"/>
        <w:gridCol w:w="6633"/>
      </w:tblGrid>
      <w:tr w:rsidR="005D08E1" w:rsidRPr="007C786D" w14:paraId="47E37CA3" w14:textId="77777777" w:rsidTr="008203D0">
        <w:tc>
          <w:tcPr>
            <w:tcW w:w="3823" w:type="dxa"/>
          </w:tcPr>
          <w:p w14:paraId="3EE75DD6" w14:textId="7460BF74"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3C78535C" w14:textId="77777777" w:rsidR="00DC0103" w:rsidRDefault="00DC0103" w:rsidP="00DC0103">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Pr>
                <w:rFonts w:ascii="Sassoon Infant Rg" w:hAnsi="Sassoon Infant Rg"/>
                <w:color w:val="FF0000"/>
                <w:sz w:val="24"/>
                <w:szCs w:val="24"/>
              </w:rPr>
              <w:t xml:space="preserve">Wednesday and Thursday. </w:t>
            </w:r>
            <w:r w:rsidRPr="00CF0C59">
              <w:rPr>
                <w:rFonts w:ascii="Sassoon Infant Rg" w:hAnsi="Sassoon Infant Rg"/>
                <w:color w:val="FF0000"/>
                <w:sz w:val="24"/>
                <w:szCs w:val="24"/>
              </w:rPr>
              <w:t xml:space="preserve">The children need to come to school in their uniform on </w:t>
            </w:r>
            <w:r>
              <w:rPr>
                <w:rFonts w:ascii="Sassoon Infant Rg" w:hAnsi="Sassoon Infant Rg"/>
                <w:color w:val="FF0000"/>
                <w:sz w:val="24"/>
                <w:szCs w:val="24"/>
              </w:rPr>
              <w:t>these days</w:t>
            </w:r>
            <w:r w:rsidRPr="00CF0C59">
              <w:rPr>
                <w:rFonts w:ascii="Sassoon Infant Rg" w:hAnsi="Sassoon Infant Rg"/>
                <w:color w:val="FF0000"/>
                <w:sz w:val="24"/>
                <w:szCs w:val="24"/>
              </w:rPr>
              <w:t xml:space="preserve"> and bring the full PE kit.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7A242E42" w14:textId="77777777" w:rsidR="00601C0F" w:rsidRDefault="00601C0F"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On Thursday 24</w:t>
            </w:r>
            <w:r w:rsidRPr="00601C0F">
              <w:rPr>
                <w:rFonts w:ascii="Sassoon Infant Rg" w:hAnsi="Sassoon Infant Rg"/>
                <w:color w:val="FF0000"/>
                <w:sz w:val="24"/>
                <w:szCs w:val="24"/>
                <w:vertAlign w:val="superscript"/>
              </w:rPr>
              <w:t>th</w:t>
            </w:r>
            <w:r>
              <w:rPr>
                <w:rFonts w:ascii="Sassoon Infant Rg" w:hAnsi="Sassoon Infant Rg"/>
                <w:color w:val="FF0000"/>
                <w:sz w:val="24"/>
                <w:szCs w:val="24"/>
              </w:rPr>
              <w:t xml:space="preserve"> April, it is the KS2 Easter Disco at 4:45 – 5:45.</w:t>
            </w:r>
          </w:p>
          <w:p w14:paraId="45FF6F71" w14:textId="77777777" w:rsidR="00601C0F" w:rsidRDefault="00601C0F" w:rsidP="000756BC">
            <w:pPr>
              <w:tabs>
                <w:tab w:val="center" w:pos="5233"/>
              </w:tabs>
              <w:rPr>
                <w:rFonts w:ascii="Sassoon Infant Rg" w:hAnsi="Sassoon Infant Rg"/>
                <w:color w:val="FF0000"/>
                <w:sz w:val="24"/>
                <w:szCs w:val="24"/>
              </w:rPr>
            </w:pPr>
          </w:p>
          <w:p w14:paraId="5E2EFDEB" w14:textId="119EAA82" w:rsidR="002E6779" w:rsidRPr="0015469F" w:rsidRDefault="00601C0F"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On Monday 2</w:t>
            </w:r>
            <w:r w:rsidRPr="00601C0F">
              <w:rPr>
                <w:rFonts w:ascii="Sassoon Infant Rg" w:hAnsi="Sassoon Infant Rg"/>
                <w:color w:val="FF0000"/>
                <w:sz w:val="24"/>
                <w:szCs w:val="24"/>
                <w:vertAlign w:val="superscript"/>
              </w:rPr>
              <w:t>nd</w:t>
            </w:r>
            <w:r>
              <w:rPr>
                <w:rFonts w:ascii="Sassoon Infant Rg" w:hAnsi="Sassoon Infant Rg"/>
                <w:color w:val="FF0000"/>
                <w:sz w:val="24"/>
                <w:szCs w:val="24"/>
              </w:rPr>
              <w:t xml:space="preserve"> June – Friday 13</w:t>
            </w:r>
            <w:r w:rsidRPr="00601C0F">
              <w:rPr>
                <w:rFonts w:ascii="Sassoon Infant Rg" w:hAnsi="Sassoon Infant Rg"/>
                <w:color w:val="FF0000"/>
                <w:sz w:val="24"/>
                <w:szCs w:val="24"/>
                <w:vertAlign w:val="superscript"/>
              </w:rPr>
              <w:t>th</w:t>
            </w:r>
            <w:r>
              <w:rPr>
                <w:rFonts w:ascii="Sassoon Infant Rg" w:hAnsi="Sassoon Infant Rg"/>
                <w:color w:val="FF0000"/>
                <w:sz w:val="24"/>
                <w:szCs w:val="24"/>
              </w:rPr>
              <w:t xml:space="preserve"> June, it is the Year 4 Multiplication Times Table Check.</w:t>
            </w:r>
            <w:r w:rsidR="000756BC">
              <w:rPr>
                <w:rFonts w:ascii="Sassoon Infant Rg" w:hAnsi="Sassoon Infant Rg"/>
                <w:color w:val="FF0000"/>
                <w:sz w:val="24"/>
                <w:szCs w:val="24"/>
              </w:rPr>
              <w:t xml:space="preserve"> </w:t>
            </w:r>
          </w:p>
        </w:tc>
        <w:tc>
          <w:tcPr>
            <w:tcW w:w="6633" w:type="dxa"/>
          </w:tcPr>
          <w:p w14:paraId="4BD01050" w14:textId="0F6B66A4"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xml:space="preserve">. Reading records and books should be brought to school </w:t>
            </w:r>
            <w:r w:rsidR="006D7538" w:rsidRPr="003C0E16">
              <w:rPr>
                <w:rFonts w:ascii="Sassoon Infant Rg" w:hAnsi="Sassoon Infant Rg"/>
                <w:b/>
                <w:bCs/>
                <w:color w:val="538135" w:themeColor="accent6" w:themeShade="BF"/>
                <w:sz w:val="24"/>
                <w:szCs w:val="24"/>
              </w:rPr>
              <w:t>every day</w:t>
            </w:r>
            <w:r w:rsidR="006D7538">
              <w:rPr>
                <w:rFonts w:ascii="Sassoon Infant Rg" w:hAnsi="Sassoon Infant Rg"/>
                <w:color w:val="538135" w:themeColor="accent6" w:themeShade="BF"/>
                <w:sz w:val="24"/>
                <w:szCs w:val="24"/>
              </w:rPr>
              <w:t xml:space="preserve">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continue to log onto TTRockstars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w:t>
            </w:r>
            <w:r w:rsidR="00434422" w:rsidRPr="00A57CA0">
              <w:rPr>
                <w:rFonts w:ascii="Sassoon Infant Rg" w:hAnsi="Sassoon Infant Rg"/>
                <w:b/>
                <w:bCs/>
                <w:color w:val="538135" w:themeColor="accent6" w:themeShade="BF"/>
                <w:sz w:val="24"/>
                <w:szCs w:val="24"/>
              </w:rPr>
              <w:t>June</w:t>
            </w:r>
            <w:r w:rsidR="00434422">
              <w:rPr>
                <w:rFonts w:ascii="Sassoon Infant Rg" w:hAnsi="Sassoon Infant Rg"/>
                <w:color w:val="538135" w:themeColor="accent6" w:themeShade="BF"/>
                <w:sz w:val="24"/>
                <w:szCs w:val="24"/>
              </w:rPr>
              <w:t xml:space="preserv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2E504D2F"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r w:rsidR="003C0E16">
        <w:rPr>
          <w:rFonts w:ascii="Sassoon Infant Rg" w:hAnsi="Sassoon Infant Rg"/>
          <w:color w:val="2F5496" w:themeColor="accent1" w:themeShade="BF"/>
          <w:sz w:val="24"/>
          <w:szCs w:val="24"/>
        </w:rPr>
        <w:t xml:space="preserve"> and Mrs Middleton</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6BC"/>
    <w:rsid w:val="00075B21"/>
    <w:rsid w:val="000C3461"/>
    <w:rsid w:val="00104840"/>
    <w:rsid w:val="0015469F"/>
    <w:rsid w:val="00193D3E"/>
    <w:rsid w:val="00253411"/>
    <w:rsid w:val="00281D02"/>
    <w:rsid w:val="002E6779"/>
    <w:rsid w:val="002F3641"/>
    <w:rsid w:val="0031267C"/>
    <w:rsid w:val="003C0246"/>
    <w:rsid w:val="003C0E16"/>
    <w:rsid w:val="00414122"/>
    <w:rsid w:val="00434422"/>
    <w:rsid w:val="00450A08"/>
    <w:rsid w:val="00460739"/>
    <w:rsid w:val="00494CD7"/>
    <w:rsid w:val="004971F9"/>
    <w:rsid w:val="004F57EE"/>
    <w:rsid w:val="005109A1"/>
    <w:rsid w:val="005313A6"/>
    <w:rsid w:val="0054275C"/>
    <w:rsid w:val="005506AF"/>
    <w:rsid w:val="0055633D"/>
    <w:rsid w:val="00584A8D"/>
    <w:rsid w:val="005A09E2"/>
    <w:rsid w:val="005D08E1"/>
    <w:rsid w:val="00601C0F"/>
    <w:rsid w:val="00605479"/>
    <w:rsid w:val="00615FC9"/>
    <w:rsid w:val="006269EC"/>
    <w:rsid w:val="00657278"/>
    <w:rsid w:val="00681336"/>
    <w:rsid w:val="00691F50"/>
    <w:rsid w:val="006D7538"/>
    <w:rsid w:val="00734400"/>
    <w:rsid w:val="00750AF5"/>
    <w:rsid w:val="007647C1"/>
    <w:rsid w:val="00782889"/>
    <w:rsid w:val="00790084"/>
    <w:rsid w:val="00790F8B"/>
    <w:rsid w:val="007C786D"/>
    <w:rsid w:val="00806F41"/>
    <w:rsid w:val="00811C52"/>
    <w:rsid w:val="008203D0"/>
    <w:rsid w:val="008501E7"/>
    <w:rsid w:val="00871A08"/>
    <w:rsid w:val="00887CAA"/>
    <w:rsid w:val="008B665F"/>
    <w:rsid w:val="008B7D59"/>
    <w:rsid w:val="00927D1B"/>
    <w:rsid w:val="009674FC"/>
    <w:rsid w:val="009F1725"/>
    <w:rsid w:val="00A57CA0"/>
    <w:rsid w:val="00A70AD7"/>
    <w:rsid w:val="00A77D23"/>
    <w:rsid w:val="00AC241B"/>
    <w:rsid w:val="00AC7FF7"/>
    <w:rsid w:val="00B121E9"/>
    <w:rsid w:val="00B223B7"/>
    <w:rsid w:val="00B623BE"/>
    <w:rsid w:val="00C73E3C"/>
    <w:rsid w:val="00CA1BA5"/>
    <w:rsid w:val="00CF0C59"/>
    <w:rsid w:val="00D12152"/>
    <w:rsid w:val="00DB64C8"/>
    <w:rsid w:val="00DC0103"/>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64</cp:revision>
  <dcterms:created xsi:type="dcterms:W3CDTF">2023-11-04T16:19:00Z</dcterms:created>
  <dcterms:modified xsi:type="dcterms:W3CDTF">2025-04-22T16:57:00Z</dcterms:modified>
</cp:coreProperties>
</file>