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265"/>
        <w:tblW w:w="15588" w:type="dxa"/>
        <w:tblLook w:val="04A0" w:firstRow="1" w:lastRow="0" w:firstColumn="1" w:lastColumn="0" w:noHBand="0" w:noVBand="1"/>
      </w:tblPr>
      <w:tblGrid>
        <w:gridCol w:w="5104"/>
        <w:gridCol w:w="5523"/>
        <w:gridCol w:w="4961"/>
      </w:tblGrid>
      <w:tr w:rsidR="007F3733" w14:paraId="10CFBE4F" w14:textId="77777777" w:rsidTr="00791071">
        <w:trPr>
          <w:trHeight w:val="3676"/>
        </w:trPr>
        <w:tc>
          <w:tcPr>
            <w:tcW w:w="5104" w:type="dxa"/>
          </w:tcPr>
          <w:p w14:paraId="1CAE8899" w14:textId="04469275" w:rsidR="007F3733" w:rsidRPr="004B0E4F" w:rsidRDefault="00791071" w:rsidP="00791071">
            <w:pPr>
              <w:pStyle w:val="ListParagraph"/>
              <w:ind w:left="0"/>
              <w:rPr>
                <w:rFonts w:ascii="Century Gothic" w:hAnsi="Century Gothic"/>
                <w:b/>
                <w:sz w:val="28"/>
                <w:szCs w:val="20"/>
              </w:rPr>
            </w:pPr>
            <w:r w:rsidRPr="009E0D3A">
              <w:rPr>
                <w:rFonts w:ascii="Century Gothic" w:hAnsi="Century Gothic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AD7394F" wp14:editId="1DBE683D">
                  <wp:simplePos x="0" y="0"/>
                  <wp:positionH relativeFrom="column">
                    <wp:posOffset>-66251</wp:posOffset>
                  </wp:positionH>
                  <wp:positionV relativeFrom="paragraph">
                    <wp:posOffset>-1089025</wp:posOffset>
                  </wp:positionV>
                  <wp:extent cx="720266" cy="1007533"/>
                  <wp:effectExtent l="0" t="0" r="3810" b="2540"/>
                  <wp:wrapNone/>
                  <wp:docPr id="2" name="Picture 2" descr="I:\Cross Gates Primary\Cross Gates Primary LOGO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Cross Gates Primary\Cross Gates Primary LOGO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266" cy="1007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79FD">
              <w:rPr>
                <w:rFonts w:ascii="Century Gothic" w:hAnsi="Century Gothic"/>
                <w:b/>
                <w:sz w:val="28"/>
                <w:szCs w:val="20"/>
              </w:rPr>
              <w:t xml:space="preserve">Topic </w:t>
            </w:r>
            <w:r w:rsidR="00C5596E">
              <w:rPr>
                <w:rFonts w:ascii="Century Gothic" w:hAnsi="Century Gothic"/>
                <w:b/>
                <w:sz w:val="28"/>
                <w:szCs w:val="20"/>
              </w:rPr>
              <w:t>Geography</w:t>
            </w:r>
            <w:r w:rsidR="007F3733" w:rsidRPr="004B0E4F">
              <w:rPr>
                <w:rFonts w:ascii="Century Gothic" w:hAnsi="Century Gothic"/>
                <w:b/>
                <w:sz w:val="28"/>
                <w:szCs w:val="20"/>
              </w:rPr>
              <w:t>:</w:t>
            </w:r>
          </w:p>
          <w:p w14:paraId="179C7E88" w14:textId="030DCF8E" w:rsidR="007F3733" w:rsidRPr="00C5596E" w:rsidRDefault="00C5596E" w:rsidP="00791071">
            <w:pPr>
              <w:pStyle w:val="ListParagraph"/>
              <w:ind w:left="0"/>
              <w:rPr>
                <w:rFonts w:ascii="Century Gothic" w:hAnsi="Century Gothic"/>
                <w:sz w:val="28"/>
                <w:szCs w:val="20"/>
              </w:rPr>
            </w:pPr>
            <w:r w:rsidRPr="00C5596E">
              <w:rPr>
                <w:rFonts w:ascii="Century Gothic" w:hAnsi="Century Gothic"/>
              </w:rPr>
              <w:drawing>
                <wp:anchor distT="0" distB="0" distL="114300" distR="114300" simplePos="0" relativeHeight="251670528" behindDoc="0" locked="0" layoutInCell="1" allowOverlap="1" wp14:anchorId="5A63A70B" wp14:editId="40D617C4">
                  <wp:simplePos x="0" y="0"/>
                  <wp:positionH relativeFrom="column">
                    <wp:posOffset>1972945</wp:posOffset>
                  </wp:positionH>
                  <wp:positionV relativeFrom="paragraph">
                    <wp:posOffset>628650</wp:posOffset>
                  </wp:positionV>
                  <wp:extent cx="1144905" cy="11658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596E">
              <w:rPr>
                <w:rFonts w:ascii="Century Gothic" w:hAnsi="Century Gothic"/>
              </w:rPr>
              <w:t>In Geography this term we are going to be learning all about the weather. We will learn about the four seasons and different types of weather we find in them.</w:t>
            </w:r>
            <w:r w:rsidRPr="00C5596E">
              <w:rPr>
                <w:rFonts w:ascii="Century Gothic" w:hAnsi="Century Gothic"/>
              </w:rPr>
              <w:t xml:space="preserve"> Year 1 will learn how to observe and record the different weather types and explore how weather affects the clothes we wear.</w:t>
            </w:r>
          </w:p>
        </w:tc>
        <w:tc>
          <w:tcPr>
            <w:tcW w:w="5523" w:type="dxa"/>
            <w:vMerge w:val="restart"/>
          </w:tcPr>
          <w:p w14:paraId="69AED9D5" w14:textId="77777777" w:rsidR="007F3733" w:rsidRDefault="007F3733" w:rsidP="00791071">
            <w:pPr>
              <w:pStyle w:val="ListParagraph"/>
              <w:ind w:left="0"/>
              <w:rPr>
                <w:rFonts w:ascii="Century Gothic" w:hAnsi="Century Gothic"/>
                <w:b/>
                <w:sz w:val="26"/>
                <w:szCs w:val="26"/>
              </w:rPr>
            </w:pPr>
            <w:r w:rsidRPr="001239B8">
              <w:rPr>
                <w:rFonts w:ascii="Century Gothic" w:hAnsi="Century Gothic"/>
                <w:b/>
                <w:sz w:val="26"/>
                <w:szCs w:val="26"/>
              </w:rPr>
              <w:t>English:</w:t>
            </w:r>
          </w:p>
          <w:p w14:paraId="73E7A395" w14:textId="77777777" w:rsidR="00546A5F" w:rsidRPr="00546A5F" w:rsidRDefault="00546A5F" w:rsidP="00791071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546A5F">
              <w:rPr>
                <w:rFonts w:ascii="Century Gothic" w:hAnsi="Century Gothic"/>
                <w:sz w:val="24"/>
                <w:szCs w:val="24"/>
              </w:rPr>
              <w:t>Year 1s English focus this half term focuses on a range of modern Fairy Tales. We will explore the key themes within these tales and use</w:t>
            </w:r>
            <w:r w:rsidR="00341202">
              <w:rPr>
                <w:rFonts w:ascii="Century Gothic" w:hAnsi="Century Gothic"/>
                <w:sz w:val="24"/>
                <w:szCs w:val="24"/>
              </w:rPr>
              <w:t xml:space="preserve"> our key text </w:t>
            </w:r>
            <w:r w:rsidRPr="00546A5F">
              <w:rPr>
                <w:rFonts w:ascii="Century Gothic" w:hAnsi="Century Gothic"/>
                <w:sz w:val="24"/>
                <w:szCs w:val="24"/>
              </w:rPr>
              <w:t>Cinderella for Talk for Writing which will then support us in writing our own retelling of a fairy tale!</w:t>
            </w:r>
            <w:r w:rsidR="00341202">
              <w:rPr>
                <w:rFonts w:ascii="Century Gothic" w:hAnsi="Century Gothic"/>
                <w:sz w:val="24"/>
                <w:szCs w:val="24"/>
              </w:rPr>
              <w:t xml:space="preserve"> We will also explore writing a non-chronological report.</w:t>
            </w:r>
          </w:p>
          <w:p w14:paraId="187B77DA" w14:textId="77777777" w:rsidR="007F3733" w:rsidRDefault="007F3733" w:rsidP="00791071">
            <w:pPr>
              <w:pStyle w:val="ListParagraph"/>
              <w:ind w:left="0"/>
              <w:rPr>
                <w:rFonts w:ascii="Century Gothic" w:hAnsi="Century Gothic"/>
                <w:sz w:val="26"/>
                <w:szCs w:val="26"/>
              </w:rPr>
            </w:pPr>
          </w:p>
          <w:p w14:paraId="53B1AF40" w14:textId="77777777" w:rsidR="00546A5F" w:rsidRDefault="00556E34" w:rsidP="00791071">
            <w:pPr>
              <w:pStyle w:val="ListParagraph"/>
              <w:ind w:left="0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Phonics:</w:t>
            </w:r>
          </w:p>
          <w:p w14:paraId="629D07E9" w14:textId="3451B297" w:rsidR="00791071" w:rsidRDefault="00556E34" w:rsidP="00791071">
            <w:pPr>
              <w:pStyle w:val="ListParagraph"/>
              <w:ind w:left="0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In preparation for the Phonics screening check</w:t>
            </w:r>
            <w:r w:rsidR="001C4BD6">
              <w:rPr>
                <w:rFonts w:ascii="Century Gothic" w:hAnsi="Century Gothic"/>
                <w:sz w:val="26"/>
                <w:szCs w:val="26"/>
              </w:rPr>
              <w:t xml:space="preserve"> </w:t>
            </w:r>
            <w:r w:rsidR="001C4BD6" w:rsidRPr="001C4BD6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proofErr w:type="spellStart"/>
            <w:r w:rsidR="001C4BD6" w:rsidRPr="001C4BD6">
              <w:rPr>
                <w:rFonts w:ascii="Century Gothic" w:hAnsi="Century Gothic"/>
                <w:b/>
                <w:sz w:val="20"/>
                <w:szCs w:val="20"/>
              </w:rPr>
              <w:t>w.c</w:t>
            </w:r>
            <w:proofErr w:type="spellEnd"/>
            <w:r w:rsidR="001C4BD6" w:rsidRPr="001C4BD6">
              <w:rPr>
                <w:rFonts w:ascii="Century Gothic" w:hAnsi="Century Gothic"/>
                <w:b/>
                <w:sz w:val="20"/>
                <w:szCs w:val="20"/>
              </w:rPr>
              <w:t xml:space="preserve"> June 1</w:t>
            </w:r>
            <w:r w:rsidR="00C5596E">
              <w:rPr>
                <w:rFonts w:ascii="Century Gothic" w:hAnsi="Century Gothic"/>
                <w:b/>
                <w:sz w:val="20"/>
                <w:szCs w:val="20"/>
              </w:rPr>
              <w:t>0</w:t>
            </w:r>
            <w:r w:rsidR="001C4BD6" w:rsidRPr="001C4BD6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 w:rsidR="001C4BD6" w:rsidRPr="001C4BD6">
              <w:rPr>
                <w:rFonts w:ascii="Century Gothic" w:hAnsi="Century Gothic"/>
                <w:b/>
                <w:sz w:val="20"/>
                <w:szCs w:val="20"/>
              </w:rPr>
              <w:t>, 202</w:t>
            </w:r>
            <w:r w:rsidR="00C5596E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="001C4BD6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1C4BD6">
              <w:rPr>
                <w:rFonts w:ascii="Century Gothic" w:hAnsi="Century Gothic"/>
                <w:sz w:val="26"/>
                <w:szCs w:val="26"/>
              </w:rPr>
              <w:t xml:space="preserve"> </w:t>
            </w:r>
            <w:r w:rsidR="00791071">
              <w:rPr>
                <w:rFonts w:ascii="Century Gothic" w:hAnsi="Century Gothic"/>
                <w:sz w:val="26"/>
                <w:szCs w:val="26"/>
              </w:rPr>
              <w:t xml:space="preserve">Year 1 will be doing lots of practice in school of reading both real and alien words. </w:t>
            </w:r>
          </w:p>
          <w:p w14:paraId="3D3D272B" w14:textId="77777777" w:rsidR="00C5596E" w:rsidRDefault="00C5596E" w:rsidP="00791071">
            <w:pPr>
              <w:pStyle w:val="ListParagraph"/>
              <w:ind w:left="0"/>
              <w:rPr>
                <w:rFonts w:ascii="Century Gothic" w:hAnsi="Century Gothic"/>
                <w:sz w:val="26"/>
                <w:szCs w:val="26"/>
              </w:rPr>
            </w:pPr>
          </w:p>
          <w:p w14:paraId="3D45516F" w14:textId="77777777" w:rsidR="00556E34" w:rsidRPr="00556E34" w:rsidRDefault="00791071" w:rsidP="00791071">
            <w:pPr>
              <w:pStyle w:val="ListParagraph"/>
              <w:ind w:left="0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 xml:space="preserve"> </w:t>
            </w:r>
          </w:p>
          <w:p w14:paraId="2751D65C" w14:textId="77777777" w:rsidR="007F3733" w:rsidRPr="001239B8" w:rsidRDefault="007F3733" w:rsidP="00791071">
            <w:pPr>
              <w:pStyle w:val="ListParagraph"/>
              <w:ind w:left="0"/>
              <w:rPr>
                <w:rFonts w:ascii="Century Gothic" w:hAnsi="Century Gothic"/>
                <w:b/>
                <w:sz w:val="26"/>
                <w:szCs w:val="26"/>
              </w:rPr>
            </w:pPr>
            <w:r w:rsidRPr="001239B8">
              <w:rPr>
                <w:rFonts w:ascii="Century Gothic" w:hAnsi="Century Gothic"/>
                <w:b/>
                <w:sz w:val="26"/>
                <w:szCs w:val="26"/>
              </w:rPr>
              <w:t>Maths:</w:t>
            </w:r>
          </w:p>
          <w:p w14:paraId="09994265" w14:textId="77777777" w:rsidR="001C4BD6" w:rsidRDefault="00546A5F" w:rsidP="00791071">
            <w:pPr>
              <w:pStyle w:val="ListParagraph"/>
              <w:ind w:left="0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noProof/>
                <w:sz w:val="26"/>
                <w:szCs w:val="26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77FD0410" wp14:editId="4091C2DD">
                  <wp:simplePos x="0" y="0"/>
                  <wp:positionH relativeFrom="column">
                    <wp:posOffset>2112010</wp:posOffset>
                  </wp:positionH>
                  <wp:positionV relativeFrom="paragraph">
                    <wp:posOffset>663363</wp:posOffset>
                  </wp:positionV>
                  <wp:extent cx="1083310" cy="1083310"/>
                  <wp:effectExtent l="0" t="0" r="254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1083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5633">
              <w:rPr>
                <w:rFonts w:ascii="Century Gothic" w:hAnsi="Century Gothic"/>
                <w:sz w:val="26"/>
                <w:szCs w:val="26"/>
              </w:rPr>
              <w:t xml:space="preserve">Continuing our learning we will move onto multiplication and division </w:t>
            </w:r>
            <w:r>
              <w:rPr>
                <w:rFonts w:ascii="Century Gothic" w:hAnsi="Century Gothic"/>
                <w:sz w:val="26"/>
                <w:szCs w:val="26"/>
              </w:rPr>
              <w:t>which focuses on making equal groups, arrays and sharing.</w:t>
            </w:r>
            <w:r w:rsidR="001C4BD6">
              <w:rPr>
                <w:rFonts w:ascii="Century Gothic" w:hAnsi="Century Gothic"/>
                <w:sz w:val="26"/>
                <w:szCs w:val="26"/>
              </w:rPr>
              <w:t xml:space="preserve"> This reinforces our learning of counting in 2, 5 and 10s.</w:t>
            </w:r>
          </w:p>
          <w:p w14:paraId="5794CE4B" w14:textId="77777777" w:rsidR="007F3733" w:rsidRPr="001C4BD6" w:rsidRDefault="001C4BD6" w:rsidP="00791071">
            <w:pPr>
              <w:pStyle w:val="ListParagraph"/>
              <w:ind w:left="0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Fractions and Geometry will also be covered.</w:t>
            </w:r>
          </w:p>
        </w:tc>
        <w:tc>
          <w:tcPr>
            <w:tcW w:w="4961" w:type="dxa"/>
            <w:vMerge w:val="restart"/>
          </w:tcPr>
          <w:p w14:paraId="02BAF688" w14:textId="77777777" w:rsidR="007F3733" w:rsidRPr="00650AA9" w:rsidRDefault="00341202" w:rsidP="00791071">
            <w:pPr>
              <w:pStyle w:val="ListParagraph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Home Learning</w:t>
            </w:r>
          </w:p>
          <w:p w14:paraId="5990665E" w14:textId="77777777" w:rsidR="007F3733" w:rsidRPr="00535894" w:rsidRDefault="007F3733" w:rsidP="00791071">
            <w:pPr>
              <w:pStyle w:val="ListParagraph"/>
              <w:ind w:left="0"/>
              <w:rPr>
                <w:rFonts w:ascii="Century Gothic" w:hAnsi="Century Gothic"/>
              </w:rPr>
            </w:pPr>
            <w:r w:rsidRPr="00535894">
              <w:rPr>
                <w:rFonts w:ascii="Century Gothic" w:hAnsi="Century Gothic"/>
              </w:rPr>
              <w:t>Please support your child by reading the two books sent home every Friday, and returning the book bags</w:t>
            </w:r>
            <w:r w:rsidR="00341202" w:rsidRPr="00535894">
              <w:rPr>
                <w:rFonts w:ascii="Century Gothic" w:hAnsi="Century Gothic"/>
              </w:rPr>
              <w:t xml:space="preserve"> by the latest</w:t>
            </w:r>
            <w:r w:rsidRPr="00535894">
              <w:rPr>
                <w:rFonts w:ascii="Century Gothic" w:hAnsi="Century Gothic"/>
              </w:rPr>
              <w:t xml:space="preserve"> every Thursday.</w:t>
            </w:r>
          </w:p>
          <w:p w14:paraId="13B40F60" w14:textId="77777777" w:rsidR="007F3733" w:rsidRPr="00535894" w:rsidRDefault="007F3733" w:rsidP="00791071">
            <w:pPr>
              <w:pStyle w:val="ListParagraph"/>
              <w:ind w:left="0"/>
              <w:rPr>
                <w:rFonts w:ascii="Century Gothic" w:hAnsi="Century Gothic"/>
              </w:rPr>
            </w:pPr>
            <w:r w:rsidRPr="00535894">
              <w:rPr>
                <w:rFonts w:ascii="Century Gothic" w:hAnsi="Century Gothic"/>
              </w:rPr>
              <w:t>Spellings are also given out every Friday, which are to be practiced for the ‘Spelling Quiz’ the following Friday.</w:t>
            </w:r>
          </w:p>
          <w:p w14:paraId="7DBE9D94" w14:textId="77777777" w:rsidR="00546A5F" w:rsidRPr="00535894" w:rsidRDefault="00546A5F" w:rsidP="00791071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14B03074" w14:textId="3367CB97" w:rsidR="007F3733" w:rsidRPr="00535894" w:rsidRDefault="007F3733" w:rsidP="00791071">
            <w:pPr>
              <w:pStyle w:val="ListParagraph"/>
              <w:ind w:left="0"/>
              <w:rPr>
                <w:rFonts w:ascii="Century Gothic" w:hAnsi="Century Gothic"/>
              </w:rPr>
            </w:pPr>
            <w:r w:rsidRPr="00535894">
              <w:rPr>
                <w:rFonts w:ascii="Century Gothic" w:hAnsi="Century Gothic"/>
              </w:rPr>
              <w:t xml:space="preserve">Accessing </w:t>
            </w:r>
            <w:proofErr w:type="spellStart"/>
            <w:r w:rsidRPr="00535894">
              <w:rPr>
                <w:rFonts w:ascii="Century Gothic" w:hAnsi="Century Gothic"/>
              </w:rPr>
              <w:t>NumBots</w:t>
            </w:r>
            <w:proofErr w:type="spellEnd"/>
            <w:r w:rsidRPr="00535894">
              <w:rPr>
                <w:rFonts w:ascii="Century Gothic" w:hAnsi="Century Gothic"/>
              </w:rPr>
              <w:t xml:space="preserve"> at home will also help improve your child’s maths abilities.</w:t>
            </w:r>
          </w:p>
          <w:p w14:paraId="2FFA20E5" w14:textId="29CCBE25" w:rsidR="00C5596E" w:rsidRDefault="00C5596E" w:rsidP="00791071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  <w:p w14:paraId="2EA759D3" w14:textId="00830043" w:rsidR="00C5596E" w:rsidRDefault="00C5596E" w:rsidP="00791071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 w:rsidRPr="00535894">
              <w:rPr>
                <w:rFonts w:ascii="Century Gothic" w:hAnsi="Century Gothic"/>
                <w:b/>
                <w:bCs/>
                <w:sz w:val="24"/>
                <w:szCs w:val="24"/>
              </w:rPr>
              <w:t>Supporting with phonics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3CADC815" w14:textId="71E19AE1" w:rsidR="00535894" w:rsidRDefault="00535894" w:rsidP="00791071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  <w:p w14:paraId="0AE6D574" w14:textId="242324AB" w:rsidR="00535894" w:rsidRDefault="00535894" w:rsidP="00791071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53589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  <w:r w:rsidRPr="00535894">
              <w:rPr>
                <w:rFonts w:ascii="Century Gothic" w:hAnsi="Century Gothic"/>
                <w:sz w:val="20"/>
                <w:szCs w:val="20"/>
              </w:rPr>
              <w:t xml:space="preserve"> Immerse your child in a love of reading: share books and magazines with your child, take them to the library to choose books, read to them regularly, point out texts around you e.g. in the street etc. </w:t>
            </w:r>
          </w:p>
          <w:p w14:paraId="734287D0" w14:textId="77777777" w:rsidR="00535894" w:rsidRPr="00535894" w:rsidRDefault="00535894" w:rsidP="00791071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4FF970BA" w14:textId="5A6132A4" w:rsidR="00535894" w:rsidRDefault="00535894" w:rsidP="00791071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53589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  <w:r w:rsidRPr="00535894">
              <w:rPr>
                <w:rFonts w:ascii="Century Gothic" w:hAnsi="Century Gothic"/>
                <w:sz w:val="20"/>
                <w:szCs w:val="20"/>
              </w:rPr>
              <w:t xml:space="preserve"> Make time for your child to read school books to you regularly – encourage them by pointing to the words and ask them about the story they are reading. </w:t>
            </w:r>
          </w:p>
          <w:p w14:paraId="5DE0B5FD" w14:textId="77777777" w:rsidR="00535894" w:rsidRPr="00535894" w:rsidRDefault="00535894" w:rsidP="00791071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76FF9974" w14:textId="231639AB" w:rsidR="00535894" w:rsidRPr="00535894" w:rsidRDefault="00535894" w:rsidP="00791071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535894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  <w:r w:rsidRPr="00535894">
              <w:rPr>
                <w:rFonts w:ascii="Century Gothic" w:hAnsi="Century Gothic"/>
                <w:sz w:val="20"/>
                <w:szCs w:val="20"/>
              </w:rPr>
              <w:t xml:space="preserve"> Help your child to practise reading key words and sounds</w:t>
            </w:r>
          </w:p>
          <w:p w14:paraId="26AF0A19" w14:textId="77777777" w:rsidR="00535894" w:rsidRDefault="00535894" w:rsidP="00791071">
            <w:pPr>
              <w:pStyle w:val="ListParagraph"/>
              <w:ind w:left="0"/>
            </w:pPr>
          </w:p>
          <w:p w14:paraId="08B85DDF" w14:textId="7F1D536B" w:rsidR="00535894" w:rsidRDefault="00535894" w:rsidP="00791071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t>Useful links:</w:t>
            </w:r>
          </w:p>
          <w:p w14:paraId="648F5B94" w14:textId="13F6DAD8" w:rsidR="00C5596E" w:rsidRPr="00535894" w:rsidRDefault="00C5596E" w:rsidP="00791071">
            <w:pPr>
              <w:pStyle w:val="ListParagraph"/>
              <w:ind w:left="0"/>
              <w:rPr>
                <w:rFonts w:ascii="Century Gothic" w:hAnsi="Century Gothic"/>
              </w:rPr>
            </w:pPr>
            <w:hyperlink r:id="rId10" w:history="1">
              <w:r w:rsidRPr="00535894">
                <w:rPr>
                  <w:rStyle w:val="Hyperlink"/>
                  <w:rFonts w:ascii="Century Gothic" w:hAnsi="Century Gothic"/>
                </w:rPr>
                <w:t>https://www.phonicsbloom.com/</w:t>
              </w:r>
            </w:hyperlink>
          </w:p>
          <w:p w14:paraId="12206608" w14:textId="44861650" w:rsidR="00C5596E" w:rsidRPr="00535894" w:rsidRDefault="00C5596E" w:rsidP="00791071">
            <w:pPr>
              <w:pStyle w:val="ListParagraph"/>
              <w:ind w:left="0"/>
              <w:rPr>
                <w:rFonts w:ascii="Century Gothic" w:hAnsi="Century Gothic"/>
              </w:rPr>
            </w:pPr>
            <w:hyperlink r:id="rId11" w:history="1">
              <w:r w:rsidRPr="00535894">
                <w:rPr>
                  <w:rStyle w:val="Hyperlink"/>
                  <w:rFonts w:ascii="Century Gothic" w:hAnsi="Century Gothic"/>
                </w:rPr>
                <w:t>https://www.phonicsplay.co.uk/</w:t>
              </w:r>
            </w:hyperlink>
          </w:p>
          <w:p w14:paraId="10CFD94B" w14:textId="77777777" w:rsidR="007F3733" w:rsidRPr="00AD1C40" w:rsidRDefault="007F3733" w:rsidP="00791071">
            <w:pPr>
              <w:pStyle w:val="ListParagraph"/>
              <w:ind w:left="0"/>
              <w:rPr>
                <w:rFonts w:ascii="Century Gothic" w:hAnsi="Century Gothic"/>
                <w:sz w:val="32"/>
                <w:szCs w:val="20"/>
              </w:rPr>
            </w:pPr>
          </w:p>
        </w:tc>
      </w:tr>
      <w:tr w:rsidR="007F3733" w14:paraId="7686931B" w14:textId="77777777" w:rsidTr="00791071">
        <w:tc>
          <w:tcPr>
            <w:tcW w:w="5104" w:type="dxa"/>
          </w:tcPr>
          <w:p w14:paraId="3AA6F24F" w14:textId="77777777" w:rsidR="00C5596E" w:rsidRDefault="007F3733" w:rsidP="00791071">
            <w:pPr>
              <w:pStyle w:val="ListParagraph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Other Subjects:</w:t>
            </w:r>
          </w:p>
          <w:p w14:paraId="0CC488B0" w14:textId="0BD1E9DC" w:rsidR="007F3733" w:rsidRPr="00650AA9" w:rsidRDefault="00C5596E" w:rsidP="00791071">
            <w:pPr>
              <w:pStyle w:val="ListParagraph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Science: 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>Continue our learning of Plants</w:t>
            </w:r>
            <w:r w:rsidR="007F3733">
              <w:rPr>
                <w:rFonts w:ascii="Century Gothic" w:hAnsi="Century Gothic"/>
                <w:b/>
                <w:sz w:val="24"/>
                <w:szCs w:val="24"/>
              </w:rPr>
              <w:br/>
              <w:t xml:space="preserve">PSHE </w:t>
            </w:r>
            <w:r w:rsidR="005F6C91">
              <w:rPr>
                <w:rFonts w:ascii="Century Gothic" w:hAnsi="Century Gothic"/>
                <w:b/>
                <w:sz w:val="24"/>
                <w:szCs w:val="24"/>
              </w:rPr>
              <w:t>–</w:t>
            </w:r>
            <w:r w:rsidR="007F373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5F6C91">
              <w:rPr>
                <w:rFonts w:ascii="Century Gothic" w:hAnsi="Century Gothic" w:cs="CenturyGothic"/>
                <w:sz w:val="24"/>
                <w:szCs w:val="24"/>
              </w:rPr>
              <w:t>Drug, Alcohol &amp; Tobacco Education</w:t>
            </w:r>
            <w:r>
              <w:rPr>
                <w:rFonts w:ascii="Century Gothic" w:hAnsi="Century Gothic" w:cs="CenturyGothic"/>
                <w:sz w:val="24"/>
                <w:szCs w:val="24"/>
              </w:rPr>
              <w:t>. What do we put into our bodies?</w:t>
            </w:r>
          </w:p>
          <w:p w14:paraId="6ABC6CF3" w14:textId="77777777" w:rsidR="007F3733" w:rsidRPr="00650AA9" w:rsidRDefault="007F3733" w:rsidP="00791071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4"/>
                <w:szCs w:val="24"/>
              </w:rPr>
            </w:pPr>
            <w:r w:rsidRPr="00650AA9">
              <w:rPr>
                <w:rFonts w:ascii="Century Gothic" w:hAnsi="Century Gothic"/>
                <w:b/>
                <w:sz w:val="24"/>
                <w:szCs w:val="24"/>
              </w:rPr>
              <w:t>RE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– </w:t>
            </w:r>
            <w:r w:rsidR="008B5633">
              <w:rPr>
                <w:rFonts w:ascii="Century Gothic" w:hAnsi="Century Gothic" w:cs="CenturyGothic"/>
                <w:sz w:val="24"/>
                <w:szCs w:val="24"/>
              </w:rPr>
              <w:t>How and why do we care for others?</w:t>
            </w:r>
          </w:p>
          <w:p w14:paraId="59AC9C23" w14:textId="77777777" w:rsidR="007F3733" w:rsidRPr="00650AA9" w:rsidRDefault="008B5633" w:rsidP="00791071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History</w:t>
            </w:r>
            <w:r w:rsidR="007F3733" w:rsidRPr="00650AA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7F3733" w:rsidRPr="007F3733">
              <w:rPr>
                <w:rFonts w:ascii="Century Gothic" w:hAnsi="Century Gothic"/>
                <w:b/>
                <w:sz w:val="24"/>
                <w:szCs w:val="24"/>
              </w:rPr>
              <w:t>–</w:t>
            </w:r>
            <w:r w:rsidR="007F3733" w:rsidRPr="007F373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Changes within living memory</w:t>
            </w:r>
          </w:p>
          <w:p w14:paraId="5C982B0E" w14:textId="51673582" w:rsidR="00C5596E" w:rsidRPr="00341202" w:rsidRDefault="007F3733" w:rsidP="00791071">
            <w:pPr>
              <w:autoSpaceDE w:val="0"/>
              <w:autoSpaceDN w:val="0"/>
              <w:adjustRightInd w:val="0"/>
              <w:rPr>
                <w:rFonts w:ascii="Century Gothic" w:hAnsi="Century Gothic"/>
                <w:sz w:val="24"/>
                <w:szCs w:val="24"/>
              </w:rPr>
            </w:pPr>
            <w:r w:rsidRPr="00650AA9">
              <w:rPr>
                <w:rFonts w:ascii="Century Gothic" w:hAnsi="Century Gothic"/>
                <w:b/>
                <w:sz w:val="24"/>
                <w:szCs w:val="24"/>
              </w:rPr>
              <w:t>Computing</w:t>
            </w:r>
            <w:r w:rsidRPr="00650AA9">
              <w:rPr>
                <w:rFonts w:ascii="Century Gothic" w:hAnsi="Century Gothic"/>
                <w:sz w:val="24"/>
                <w:szCs w:val="24"/>
              </w:rPr>
              <w:t xml:space="preserve"> – </w:t>
            </w:r>
            <w:r w:rsidR="008B5633">
              <w:rPr>
                <w:rFonts w:ascii="Century Gothic" w:hAnsi="Century Gothic" w:cs="CenturyGothic"/>
                <w:sz w:val="24"/>
              </w:rPr>
              <w:t>Lego Builders &amp; Animated story b</w:t>
            </w:r>
            <w:r w:rsidR="008B5633" w:rsidRPr="008B5633">
              <w:rPr>
                <w:rFonts w:ascii="Century Gothic" w:hAnsi="Century Gothic" w:cs="CenturyGothic"/>
                <w:sz w:val="24"/>
              </w:rPr>
              <w:t>ooks</w:t>
            </w:r>
            <w:r w:rsidR="009240BE">
              <w:rPr>
                <w:rFonts w:ascii="Century Gothic" w:hAnsi="Century Gothic"/>
                <w:sz w:val="24"/>
                <w:szCs w:val="24"/>
              </w:rPr>
              <w:br/>
            </w:r>
            <w:r w:rsidR="009240BE" w:rsidRPr="009240BE">
              <w:rPr>
                <w:rFonts w:ascii="Century Gothic" w:hAnsi="Century Gothic"/>
                <w:b/>
                <w:sz w:val="24"/>
                <w:szCs w:val="24"/>
              </w:rPr>
              <w:t>DT –</w:t>
            </w:r>
            <w:r w:rsidR="009240BE">
              <w:rPr>
                <w:rFonts w:ascii="Century Gothic" w:hAnsi="Century Gothic"/>
                <w:sz w:val="24"/>
                <w:szCs w:val="24"/>
              </w:rPr>
              <w:t xml:space="preserve"> Make a </w:t>
            </w:r>
            <w:r w:rsidR="008B5633">
              <w:rPr>
                <w:rFonts w:ascii="Century Gothic" w:hAnsi="Century Gothic"/>
                <w:sz w:val="24"/>
                <w:szCs w:val="24"/>
              </w:rPr>
              <w:t>puppet</w:t>
            </w:r>
          </w:p>
          <w:p w14:paraId="36820DC6" w14:textId="77777777" w:rsidR="00C5596E" w:rsidRDefault="007F3733" w:rsidP="00791071">
            <w:pPr>
              <w:pStyle w:val="ListParagraph"/>
              <w:ind w:left="0"/>
              <w:rPr>
                <w:rFonts w:ascii="Century Gothic" w:hAnsi="Century Gothic"/>
                <w:bCs/>
                <w:sz w:val="24"/>
                <w:szCs w:val="24"/>
              </w:rPr>
            </w:pPr>
            <w:r w:rsidRPr="00650AA9">
              <w:rPr>
                <w:rFonts w:ascii="Century Gothic" w:hAnsi="Century Gothic"/>
                <w:b/>
                <w:sz w:val="24"/>
                <w:szCs w:val="24"/>
              </w:rPr>
              <w:t>PE</w:t>
            </w:r>
            <w:r w:rsidR="00C5596E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  <w:r w:rsidR="00C5596E">
              <w:rPr>
                <w:rFonts w:ascii="Century Gothic" w:hAnsi="Century Gothic"/>
                <w:bCs/>
                <w:sz w:val="24"/>
                <w:szCs w:val="24"/>
              </w:rPr>
              <w:t>Kwik Cricket &amp; Invasion Tag.</w:t>
            </w:r>
          </w:p>
          <w:p w14:paraId="7A07E3A0" w14:textId="77777777" w:rsidR="00C5596E" w:rsidRDefault="00C5596E" w:rsidP="00791071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</w:p>
          <w:p w14:paraId="601BFD89" w14:textId="4C91376B" w:rsidR="007F3733" w:rsidRPr="00650AA9" w:rsidRDefault="00C5596E" w:rsidP="00791071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Tuesdays</w:t>
            </w:r>
            <w:r w:rsidR="007F3733" w:rsidRPr="00650AA9">
              <w:rPr>
                <w:rFonts w:ascii="Century Gothic" w:hAnsi="Century Gothic"/>
                <w:sz w:val="24"/>
                <w:szCs w:val="24"/>
              </w:rPr>
              <w:t xml:space="preserve"> and </w:t>
            </w:r>
            <w:r>
              <w:rPr>
                <w:rFonts w:ascii="Century Gothic" w:hAnsi="Century Gothic"/>
                <w:sz w:val="24"/>
                <w:szCs w:val="24"/>
              </w:rPr>
              <w:t>Wednesdays</w:t>
            </w:r>
            <w:r w:rsidR="007F3733" w:rsidRPr="00650AA9">
              <w:rPr>
                <w:rFonts w:ascii="Century Gothic" w:hAnsi="Century Gothic"/>
                <w:sz w:val="24"/>
                <w:szCs w:val="24"/>
              </w:rPr>
              <w:t>. If your child wears earrings, please make sure that they are taken out or covered before school on these days.</w:t>
            </w:r>
          </w:p>
          <w:p w14:paraId="4F6F9D32" w14:textId="77777777" w:rsidR="007F3733" w:rsidRPr="00A23C30" w:rsidRDefault="007F3733" w:rsidP="00791071">
            <w:pPr>
              <w:pStyle w:val="ListParagraph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23" w:type="dxa"/>
            <w:vMerge/>
          </w:tcPr>
          <w:p w14:paraId="07EE57CA" w14:textId="77777777" w:rsidR="007F3733" w:rsidRPr="00065032" w:rsidRDefault="007F3733" w:rsidP="00791071">
            <w:pPr>
              <w:pStyle w:val="ListParagraph"/>
              <w:ind w:left="0"/>
              <w:rPr>
                <w:rFonts w:ascii="Century Gothic" w:hAnsi="Century Gothic"/>
                <w:sz w:val="28"/>
                <w:szCs w:val="20"/>
              </w:rPr>
            </w:pPr>
          </w:p>
        </w:tc>
        <w:tc>
          <w:tcPr>
            <w:tcW w:w="4961" w:type="dxa"/>
            <w:vMerge/>
          </w:tcPr>
          <w:p w14:paraId="5DAAA4F1" w14:textId="77777777" w:rsidR="007F3733" w:rsidRPr="004B0E4F" w:rsidRDefault="007F3733" w:rsidP="00791071">
            <w:pPr>
              <w:pStyle w:val="ListParagraph"/>
              <w:ind w:left="0"/>
              <w:rPr>
                <w:rFonts w:ascii="Century Gothic" w:hAnsi="Century Gothic"/>
                <w:sz w:val="28"/>
                <w:szCs w:val="20"/>
              </w:rPr>
            </w:pPr>
          </w:p>
        </w:tc>
      </w:tr>
    </w:tbl>
    <w:p w14:paraId="23C65FAE" w14:textId="77777777" w:rsidR="00B15AB6" w:rsidRPr="0043121D" w:rsidRDefault="00B15AB6" w:rsidP="007C1862">
      <w:pPr>
        <w:spacing w:line="240" w:lineRule="auto"/>
        <w:rPr>
          <w:rFonts w:ascii="Century Gothic" w:hAnsi="Century Gothic"/>
          <w:sz w:val="20"/>
          <w:szCs w:val="20"/>
        </w:rPr>
      </w:pPr>
    </w:p>
    <w:p w14:paraId="0C516D35" w14:textId="77777777" w:rsidR="00F523EF" w:rsidRDefault="00F523EF" w:rsidP="00F523EF">
      <w:pPr>
        <w:rPr>
          <w:rFonts w:ascii="Century Gothic" w:hAnsi="Century Gothic"/>
        </w:rPr>
      </w:pPr>
    </w:p>
    <w:sectPr w:rsidR="00F523EF" w:rsidSect="00B15AB6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C12CE" w14:textId="77777777" w:rsidR="00B55BED" w:rsidRDefault="00B55BED" w:rsidP="00AD5DC3">
      <w:pPr>
        <w:spacing w:after="0" w:line="240" w:lineRule="auto"/>
      </w:pPr>
      <w:r>
        <w:separator/>
      </w:r>
    </w:p>
  </w:endnote>
  <w:endnote w:type="continuationSeparator" w:id="0">
    <w:p w14:paraId="7C630531" w14:textId="77777777" w:rsidR="00B55BED" w:rsidRDefault="00B55BED" w:rsidP="00AD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A2CE" w14:textId="77777777" w:rsidR="00B55BED" w:rsidRDefault="00B55BED" w:rsidP="00AD5DC3">
      <w:pPr>
        <w:spacing w:after="0" w:line="240" w:lineRule="auto"/>
      </w:pPr>
      <w:r>
        <w:separator/>
      </w:r>
    </w:p>
  </w:footnote>
  <w:footnote w:type="continuationSeparator" w:id="0">
    <w:p w14:paraId="1D08A75C" w14:textId="77777777" w:rsidR="00B55BED" w:rsidRDefault="00B55BED" w:rsidP="00AD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FD2E" w14:textId="77777777" w:rsidR="00B90B9E" w:rsidRPr="00B90B9E" w:rsidRDefault="00B90B9E" w:rsidP="00B90B9E">
    <w:pPr>
      <w:pStyle w:val="Header"/>
      <w:jc w:val="center"/>
      <w:rPr>
        <w:rFonts w:ascii="Century Gothic" w:hAnsi="Century Gothic"/>
        <w:color w:val="2F5496" w:themeColor="accent5" w:themeShade="BF"/>
        <w:sz w:val="144"/>
      </w:rPr>
    </w:pPr>
    <w:r w:rsidRPr="00B90B9E">
      <w:rPr>
        <w:rFonts w:ascii="Century Gothic" w:hAnsi="Century Gothic"/>
        <w:color w:val="2F5496" w:themeColor="accent5" w:themeShade="BF"/>
        <w:sz w:val="40"/>
      </w:rPr>
      <w:t>Year 1</w:t>
    </w:r>
    <w:r w:rsidR="006B3012">
      <w:rPr>
        <w:rFonts w:ascii="Century Gothic" w:hAnsi="Century Gothic"/>
        <w:color w:val="2F5496" w:themeColor="accent5" w:themeShade="BF"/>
        <w:sz w:val="40"/>
      </w:rPr>
      <w:t xml:space="preserve"> </w:t>
    </w:r>
    <w:r w:rsidR="00791071">
      <w:rPr>
        <w:rFonts w:ascii="Century Gothic" w:hAnsi="Century Gothic"/>
        <w:color w:val="2F5496" w:themeColor="accent5" w:themeShade="BF"/>
        <w:sz w:val="40"/>
      </w:rPr>
      <w:t>Summer 1</w:t>
    </w:r>
    <w:r w:rsidR="006B3012">
      <w:rPr>
        <w:rFonts w:ascii="Century Gothic" w:hAnsi="Century Gothic"/>
        <w:color w:val="2F5496" w:themeColor="accent5" w:themeShade="BF"/>
        <w:sz w:val="40"/>
      </w:rPr>
      <w:t xml:space="preserve"> Newsletter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9D8"/>
    <w:multiLevelType w:val="hybridMultilevel"/>
    <w:tmpl w:val="10284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94"/>
    <w:rsid w:val="00065032"/>
    <w:rsid w:val="001239B8"/>
    <w:rsid w:val="001C4BD6"/>
    <w:rsid w:val="001C58B9"/>
    <w:rsid w:val="001D2BEF"/>
    <w:rsid w:val="00236CAF"/>
    <w:rsid w:val="002B4737"/>
    <w:rsid w:val="002C0F4C"/>
    <w:rsid w:val="002E79FD"/>
    <w:rsid w:val="00341202"/>
    <w:rsid w:val="0034366A"/>
    <w:rsid w:val="003777A0"/>
    <w:rsid w:val="003A236E"/>
    <w:rsid w:val="003D7359"/>
    <w:rsid w:val="0043121D"/>
    <w:rsid w:val="0048763E"/>
    <w:rsid w:val="004B0E4F"/>
    <w:rsid w:val="00535894"/>
    <w:rsid w:val="00546A5F"/>
    <w:rsid w:val="00556E34"/>
    <w:rsid w:val="005F6C91"/>
    <w:rsid w:val="00650AA9"/>
    <w:rsid w:val="00693344"/>
    <w:rsid w:val="006B3012"/>
    <w:rsid w:val="007466B8"/>
    <w:rsid w:val="00765DD6"/>
    <w:rsid w:val="00791071"/>
    <w:rsid w:val="007C1862"/>
    <w:rsid w:val="007F3733"/>
    <w:rsid w:val="0083199A"/>
    <w:rsid w:val="008A412C"/>
    <w:rsid w:val="008B5633"/>
    <w:rsid w:val="008B73B5"/>
    <w:rsid w:val="009240BE"/>
    <w:rsid w:val="009E0B2A"/>
    <w:rsid w:val="009E0D3A"/>
    <w:rsid w:val="00A23C30"/>
    <w:rsid w:val="00A65806"/>
    <w:rsid w:val="00AC5CD2"/>
    <w:rsid w:val="00AD1C40"/>
    <w:rsid w:val="00AD5DC3"/>
    <w:rsid w:val="00AD75F7"/>
    <w:rsid w:val="00AF6E94"/>
    <w:rsid w:val="00B15AB6"/>
    <w:rsid w:val="00B55BED"/>
    <w:rsid w:val="00B64B3A"/>
    <w:rsid w:val="00B67137"/>
    <w:rsid w:val="00B90B9E"/>
    <w:rsid w:val="00C5596E"/>
    <w:rsid w:val="00C67BFC"/>
    <w:rsid w:val="00CE4EB7"/>
    <w:rsid w:val="00D137FA"/>
    <w:rsid w:val="00D44858"/>
    <w:rsid w:val="00DC26A5"/>
    <w:rsid w:val="00E42F07"/>
    <w:rsid w:val="00F05874"/>
    <w:rsid w:val="00F523EF"/>
    <w:rsid w:val="00F83465"/>
    <w:rsid w:val="00FA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E6798"/>
  <w15:chartTrackingRefBased/>
  <w15:docId w15:val="{D350573E-8F50-4EF9-93EE-0384A581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E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9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1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5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DC3"/>
  </w:style>
  <w:style w:type="paragraph" w:styleId="Footer">
    <w:name w:val="footer"/>
    <w:basedOn w:val="Normal"/>
    <w:link w:val="FooterChar"/>
    <w:uiPriority w:val="99"/>
    <w:unhideWhenUsed/>
    <w:rsid w:val="00AD5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DC3"/>
  </w:style>
  <w:style w:type="character" w:styleId="Hyperlink">
    <w:name w:val="Hyperlink"/>
    <w:basedOn w:val="DefaultParagraphFont"/>
    <w:uiPriority w:val="99"/>
    <w:unhideWhenUsed/>
    <w:rsid w:val="00C559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honicsplay.co.uk/resourc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honicsbloom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StaffCroft</dc:creator>
  <cp:keywords/>
  <dc:description/>
  <cp:lastModifiedBy>Amelia Croft</cp:lastModifiedBy>
  <cp:revision>3</cp:revision>
  <cp:lastPrinted>2021-09-06T13:19:00Z</cp:lastPrinted>
  <dcterms:created xsi:type="dcterms:W3CDTF">2024-04-15T19:04:00Z</dcterms:created>
  <dcterms:modified xsi:type="dcterms:W3CDTF">2024-04-15T19:06:00Z</dcterms:modified>
</cp:coreProperties>
</file>